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73B" w:rsidRPr="00A16DF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A16DF9">
        <w:rPr>
          <w:rFonts w:cs="Arial"/>
          <w:b/>
          <w:sz w:val="22"/>
          <w:szCs w:val="22"/>
          <w:lang w:val="en-US"/>
        </w:rPr>
        <w:t>3GPP TSG-RAN WG2 #11</w:t>
      </w:r>
      <w:r w:rsidR="005110A1">
        <w:rPr>
          <w:rFonts w:cs="Arial"/>
          <w:b/>
          <w:sz w:val="22"/>
          <w:szCs w:val="22"/>
          <w:lang w:val="en-US"/>
        </w:rPr>
        <w:t>2</w:t>
      </w:r>
      <w:r w:rsidRPr="00A16DF9">
        <w:rPr>
          <w:rFonts w:cs="Arial"/>
          <w:b/>
          <w:sz w:val="22"/>
          <w:szCs w:val="22"/>
          <w:lang w:val="en-US"/>
        </w:rPr>
        <w:t>-e</w:t>
      </w:r>
      <w:r w:rsidRPr="00A16DF9">
        <w:rPr>
          <w:rFonts w:cs="Arial"/>
          <w:b/>
          <w:i/>
          <w:sz w:val="22"/>
          <w:szCs w:val="22"/>
          <w:lang w:val="en-US"/>
        </w:rPr>
        <w:tab/>
      </w:r>
      <w:r w:rsidR="00C37722" w:rsidRPr="00C37722">
        <w:rPr>
          <w:rFonts w:cs="Arial"/>
          <w:b/>
          <w:i/>
          <w:sz w:val="22"/>
          <w:szCs w:val="22"/>
          <w:lang w:val="en-US"/>
        </w:rPr>
        <w:t>R2-2008802</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5110A1">
        <w:rPr>
          <w:rFonts w:cs="Arial"/>
          <w:b/>
          <w:sz w:val="22"/>
          <w:szCs w:val="22"/>
          <w:lang w:val="en-US"/>
        </w:rPr>
        <w:t>November</w:t>
      </w:r>
      <w:r>
        <w:rPr>
          <w:rFonts w:cs="Arial"/>
          <w:b/>
          <w:sz w:val="22"/>
          <w:szCs w:val="22"/>
          <w:lang w:val="en-US"/>
        </w:rPr>
        <w:t xml:space="preserve"> 2020</w:t>
      </w:r>
      <w:r>
        <w:rPr>
          <w:rFonts w:cs="Arial"/>
          <w:b/>
          <w:sz w:val="22"/>
          <w:szCs w:val="22"/>
          <w:lang w:val="en-US"/>
        </w:rPr>
        <w:tab/>
      </w:r>
      <w:bookmarkEnd w:id="0"/>
      <w:bookmarkEnd w:id="1"/>
      <w:bookmarkEnd w:id="2"/>
      <w:bookmarkEnd w:id="3"/>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Pr>
          <w:sz w:val="22"/>
          <w:szCs w:val="22"/>
        </w:rPr>
        <w:t>Agenda Item:</w:t>
      </w:r>
      <w:r>
        <w:rPr>
          <w:sz w:val="22"/>
          <w:szCs w:val="22"/>
        </w:rPr>
        <w:tab/>
      </w:r>
      <w:r w:rsidR="008E5706">
        <w:rPr>
          <w:sz w:val="22"/>
          <w:szCs w:val="22"/>
        </w:rPr>
        <w:t>8.7.4</w:t>
      </w:r>
    </w:p>
    <w:p w:rsidR="00D0573B" w:rsidRDefault="00D0573B">
      <w:pPr>
        <w:pStyle w:val="3GPPHeader"/>
        <w:rPr>
          <w:sz w:val="22"/>
          <w:szCs w:val="22"/>
        </w:rPr>
      </w:pPr>
      <w:r>
        <w:rPr>
          <w:sz w:val="22"/>
          <w:szCs w:val="22"/>
        </w:rPr>
        <w:t>Source:</w:t>
      </w:r>
      <w:r>
        <w:rPr>
          <w:sz w:val="22"/>
          <w:szCs w:val="22"/>
        </w:rPr>
        <w:tab/>
      </w:r>
      <w:r>
        <w:rPr>
          <w:rFonts w:hint="eastAsia"/>
          <w:sz w:val="22"/>
          <w:szCs w:val="22"/>
        </w:rPr>
        <w:t>OPPO</w:t>
      </w:r>
    </w:p>
    <w:p w:rsidR="00D0573B" w:rsidRDefault="00D0573B">
      <w:pPr>
        <w:pStyle w:val="3GPPHeader"/>
        <w:rPr>
          <w:sz w:val="22"/>
          <w:szCs w:val="22"/>
        </w:rPr>
      </w:pPr>
      <w:r>
        <w:rPr>
          <w:sz w:val="22"/>
          <w:szCs w:val="22"/>
        </w:rPr>
        <w:t>Title:</w:t>
      </w:r>
      <w:r>
        <w:rPr>
          <w:sz w:val="22"/>
          <w:szCs w:val="22"/>
        </w:rPr>
        <w:tab/>
      </w:r>
      <w:r w:rsidR="00AA1663" w:rsidRPr="00AA1663">
        <w:rPr>
          <w:sz w:val="22"/>
          <w:szCs w:val="22"/>
        </w:rPr>
        <w:t xml:space="preserve">Discussion on </w:t>
      </w:r>
      <w:r w:rsidR="000A107F">
        <w:rPr>
          <w:sz w:val="22"/>
          <w:szCs w:val="22"/>
        </w:rPr>
        <w:t>AS layer protocol of discovery message for SL relay</w:t>
      </w:r>
    </w:p>
    <w:p w:rsidR="00D0573B" w:rsidRDefault="00D0573B" w:rsidP="00A93DF8">
      <w:pPr>
        <w:pStyle w:val="3GPPHeader"/>
      </w:pPr>
      <w:r>
        <w:rPr>
          <w:sz w:val="22"/>
          <w:szCs w:val="22"/>
        </w:rPr>
        <w:t>Document for:</w:t>
      </w:r>
      <w:r>
        <w:rPr>
          <w:sz w:val="22"/>
          <w:szCs w:val="22"/>
        </w:rPr>
        <w:tab/>
        <w:t>Discussion, Decision</w:t>
      </w:r>
    </w:p>
    <w:p w:rsidR="00D0573B" w:rsidRDefault="00D0573B">
      <w:pPr>
        <w:pStyle w:val="1"/>
      </w:pPr>
      <w:bookmarkStart w:id="4" w:name="_Ref488331639"/>
      <w:r>
        <w:t>Introduction</w:t>
      </w:r>
      <w:bookmarkEnd w:id="4"/>
    </w:p>
    <w:p w:rsidR="00FC0340" w:rsidRPr="00FC0340" w:rsidRDefault="00FC0340" w:rsidP="00FC0340">
      <w:pPr>
        <w:pStyle w:val="ac"/>
        <w:spacing w:before="120"/>
        <w:rPr>
          <w:noProof/>
        </w:rPr>
      </w:pPr>
      <w:bookmarkStart w:id="5" w:name="_Ref178064866"/>
      <w:r>
        <w:rPr>
          <w:noProof/>
        </w:rPr>
        <w:t>RAN2 agreed that solution is needed to differentiate discovery message from other SLRB. Based on email discussion “</w:t>
      </w:r>
      <w:r w:rsidRPr="00FC0340">
        <w:rPr>
          <w:noProof/>
        </w:rPr>
        <w:t>[Post111-e][623][Relay] Remaining issues on relay discovery (OPPO)</w:t>
      </w:r>
      <w:r>
        <w:rPr>
          <w:noProof/>
        </w:rPr>
        <w:t>”</w:t>
      </w:r>
      <w:r w:rsidR="004B1B07">
        <w:rPr>
          <w:rFonts w:hint="eastAsia"/>
          <w:noProof/>
        </w:rPr>
        <w:t>[</w:t>
      </w:r>
      <w:r w:rsidR="004B1B07">
        <w:rPr>
          <w:noProof/>
        </w:rPr>
        <w:t>1]</w:t>
      </w:r>
      <w:bookmarkStart w:id="6" w:name="_GoBack"/>
      <w:bookmarkEnd w:id="6"/>
      <w:r>
        <w:rPr>
          <w:noProof/>
        </w:rPr>
        <w:t>, it is likely that AS layer protocol above MAC is not touched. In this contribution the potential impact on protocol stack above MAC layer is discussed. In addition some open issue are discussed.</w:t>
      </w:r>
      <w:bookmarkEnd w:id="5"/>
    </w:p>
    <w:p w:rsidR="00BD11D9" w:rsidRDefault="00BD11D9" w:rsidP="003916D2">
      <w:pPr>
        <w:pStyle w:val="1"/>
      </w:pPr>
      <w:r>
        <w:rPr>
          <w:rFonts w:hint="eastAsia"/>
        </w:rPr>
        <w:t>D</w:t>
      </w:r>
      <w:r>
        <w:t>iscussion</w:t>
      </w:r>
    </w:p>
    <w:p w:rsidR="00BD11D9" w:rsidRDefault="00BD11D9" w:rsidP="00BD11D9">
      <w:r>
        <w:t>Based on the answers to the email discussion “</w:t>
      </w:r>
      <w:r>
        <w:rPr>
          <w:noProof/>
        </w:rPr>
        <w:t>“</w:t>
      </w:r>
      <w:r w:rsidRPr="00FC0340">
        <w:rPr>
          <w:noProof/>
        </w:rPr>
        <w:t>[Post111-e][623][Relay]</w:t>
      </w:r>
      <w:r>
        <w:rPr>
          <w:noProof/>
        </w:rPr>
        <w:t xml:space="preserve"> </w:t>
      </w:r>
      <w:r w:rsidRPr="00FC0340">
        <w:rPr>
          <w:noProof/>
        </w:rPr>
        <w:t>Remaining issues on relay discovery (OPPO)</w:t>
      </w:r>
      <w:r>
        <w:t>”, it seems acceptable to introduce a new LCID for discovery message. And RAN2 agreed that signalling to carry discovery message will be taken as a SL SRB. By combining these two conclusions discovery message will be carried by a new SL SRB.</w:t>
      </w:r>
    </w:p>
    <w:p w:rsidR="00BD11D9" w:rsidRPr="00C37722" w:rsidRDefault="000D4AE4" w:rsidP="00BD11D9">
      <w:pPr>
        <w:rPr>
          <w:b/>
        </w:rPr>
      </w:pPr>
      <w:r w:rsidRPr="00C37722">
        <w:rPr>
          <w:b/>
        </w:rPr>
        <w:t>Observation 1</w:t>
      </w:r>
      <w:r w:rsidR="00BD11D9" w:rsidRPr="00C37722">
        <w:rPr>
          <w:b/>
        </w:rPr>
        <w:t>: discovery message will be carried by a new SL SRB.</w:t>
      </w:r>
      <w:r w:rsidR="00626728" w:rsidRPr="00C37722">
        <w:rPr>
          <w:b/>
        </w:rPr>
        <w:t xml:space="preserve"> (let’s call it as SL SRB#4 in this paper)</w:t>
      </w:r>
    </w:p>
    <w:p w:rsidR="00BD11D9" w:rsidRDefault="00BD11D9" w:rsidP="00BD11D9">
      <w:r>
        <w:t>In discovery m</w:t>
      </w:r>
      <w:r w:rsidR="005A68DE">
        <w:t>odel A, relay UE will announce D</w:t>
      </w:r>
      <w:r>
        <w:t>iscovery message. Because relay UE doesn’t know which remote UE will answer, so the cast type of this message should be broadcast. In</w:t>
      </w:r>
      <w:r w:rsidR="005A68DE">
        <w:t xml:space="preserve"> </w:t>
      </w:r>
      <w:r w:rsidR="005A68DE">
        <w:rPr>
          <w:rFonts w:hint="eastAsia"/>
        </w:rPr>
        <w:t>disc</w:t>
      </w:r>
      <w:r w:rsidR="005A68DE">
        <w:t xml:space="preserve">overy model B, when remote UE sends Solicitation message it also doesn’t know which relay UE will answer. Logically this is also a broadcast message. When relay UE answer Discovery Response, it knows which one to answer. So it supposes to be a unicast message. </w:t>
      </w:r>
      <w:r>
        <w:t xml:space="preserve"> </w:t>
      </w:r>
    </w:p>
    <w:p w:rsidR="00BD11D9" w:rsidRPr="00C37722" w:rsidRDefault="000D4AE4" w:rsidP="00BD11D9">
      <w:pPr>
        <w:rPr>
          <w:b/>
        </w:rPr>
      </w:pPr>
      <w:r w:rsidRPr="00C37722">
        <w:rPr>
          <w:b/>
        </w:rPr>
        <w:t xml:space="preserve">Observation </w:t>
      </w:r>
      <w:r w:rsidR="005A68DE" w:rsidRPr="00C37722">
        <w:rPr>
          <w:b/>
        </w:rPr>
        <w:t>2: discovery message could be either broadcast or unicast message</w:t>
      </w:r>
    </w:p>
    <w:p w:rsidR="005A68DE" w:rsidRDefault="005A68DE" w:rsidP="00BD11D9">
      <w:r>
        <w:t>For one specific pair of remote UE and relay UE, discovery and selection of relay UE is the first step before any relay operation. So from AS layer point of view, discovery message itself can’t be protected i.e. it can be neither ciphered nor Integrity protected in AS layer</w:t>
      </w:r>
    </w:p>
    <w:p w:rsidR="005A68DE" w:rsidRPr="00C37722" w:rsidRDefault="000D4AE4" w:rsidP="00BD11D9">
      <w:pPr>
        <w:rPr>
          <w:b/>
        </w:rPr>
      </w:pPr>
      <w:r w:rsidRPr="00C37722">
        <w:rPr>
          <w:b/>
        </w:rPr>
        <w:t xml:space="preserve">Observation </w:t>
      </w:r>
      <w:r w:rsidR="005A68DE" w:rsidRPr="00C37722">
        <w:rPr>
          <w:b/>
        </w:rPr>
        <w:t>3: discovery message can’t be protected in AS layer</w:t>
      </w:r>
    </w:p>
    <w:p w:rsidR="000D4AE4" w:rsidRDefault="000D4AE4" w:rsidP="00BD11D9">
      <w:r>
        <w:t>Since this is related to security aspect of discovery message RAN2 need confirmation from SA3.</w:t>
      </w:r>
    </w:p>
    <w:p w:rsidR="005A68DE" w:rsidRDefault="00BF5B13" w:rsidP="00BD11D9">
      <w:r>
        <w:rPr>
          <w:rFonts w:hint="eastAsia"/>
        </w:rPr>
        <w:t>B</w:t>
      </w:r>
      <w:r>
        <w:t>ased on observation1,2 and 3, SL SRB#4 is very similar to SL SRB</w:t>
      </w:r>
      <w:r>
        <w:rPr>
          <w:rFonts w:hint="eastAsia"/>
        </w:rPr>
        <w:t>#0.</w:t>
      </w:r>
      <w:r>
        <w:t xml:space="preserve"> In addition it is also not feasible to negotiate any AS </w:t>
      </w:r>
      <w:r>
        <w:rPr>
          <w:rFonts w:hint="eastAsia"/>
        </w:rPr>
        <w:t>layer</w:t>
      </w:r>
      <w:r>
        <w:t xml:space="preserve"> parameters before UE sends discovery message. So AS layer parameters should be also specified just like other SL SRBs.</w:t>
      </w:r>
      <w:r w:rsidR="006A2BFE">
        <w:t xml:space="preserve"> Based on above analysis majority parameter in table </w:t>
      </w:r>
      <w:r w:rsidR="006A2BFE">
        <w:rPr>
          <w:rFonts w:hint="eastAsia"/>
        </w:rPr>
        <w:t>2</w:t>
      </w:r>
      <w:r w:rsidR="006A2BFE" w:rsidRPr="006A2BFE">
        <w:rPr>
          <w:rFonts w:hint="eastAsia"/>
          <w:vertAlign w:val="superscript"/>
        </w:rPr>
        <w:t>n</w:t>
      </w:r>
      <w:r w:rsidR="006A2BFE" w:rsidRPr="006A2BFE">
        <w:rPr>
          <w:vertAlign w:val="superscript"/>
        </w:rPr>
        <w:t>d</w:t>
      </w:r>
      <w:r w:rsidR="006A2BFE">
        <w:t xml:space="preserve"> table in clause 9.1</w:t>
      </w:r>
      <w:r w:rsidR="000D4AE4">
        <w:t>.1.4 can be reused for SL SRB#4 apart from parameters in red</w:t>
      </w:r>
      <w:r w:rsidR="00D16985">
        <w:t xml:space="preserve"> which can be figured out in WI phase.</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4AE4" w:rsidRPr="00D96C74" w:rsidTr="006236DA">
        <w:trPr>
          <w:tblHeader/>
        </w:trPr>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H"/>
              <w:keepNext w:val="0"/>
              <w:keepLines w:val="0"/>
              <w:rPr>
                <w:lang w:eastAsia="en-GB"/>
              </w:rPr>
            </w:pPr>
            <w:r w:rsidRPr="00D96C74">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H"/>
              <w:keepNext w:val="0"/>
              <w:keepLines w:val="0"/>
              <w:rPr>
                <w:lang w:eastAsia="en-GB"/>
              </w:rPr>
            </w:pPr>
            <w:r w:rsidRPr="00D96C74">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H"/>
              <w:keepNext w:val="0"/>
              <w:keepLines w:val="0"/>
              <w:rPr>
                <w:lang w:eastAsia="en-GB"/>
              </w:rPr>
            </w:pPr>
            <w:r w:rsidRPr="00D96C74">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H"/>
              <w:keepNext w:val="0"/>
              <w:keepLines w:val="0"/>
              <w:rPr>
                <w:lang w:eastAsia="en-GB"/>
              </w:rPr>
            </w:pPr>
            <w:r w:rsidRPr="00D96C74">
              <w:rPr>
                <w:lang w:eastAsia="en-GB"/>
              </w:rPr>
              <w:t>Ver</w:t>
            </w: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i/>
                <w:lang w:eastAsia="en-GB"/>
              </w:rPr>
              <w:t>&gt;</w:t>
            </w:r>
            <w:r w:rsidRPr="00D96C74">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lang w:eastAsia="zh-CN"/>
              </w:rPr>
              <w:t>Selected by the receiving UE, u</w:t>
            </w:r>
            <w:r w:rsidRPr="00D96C74">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i/>
                <w:lang w:eastAsia="en-GB"/>
              </w:rPr>
              <w:t>&gt;</w:t>
            </w:r>
            <w:r w:rsidRPr="00D96C74">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zh-CN"/>
              </w:rPr>
            </w:pPr>
            <w:r w:rsidRPr="00D96C74">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zh-CN"/>
              </w:rPr>
            </w:pPr>
            <w:r w:rsidRPr="00D96C74">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i/>
                <w:lang w:eastAsia="sv-SE"/>
              </w:rPr>
            </w:pPr>
            <w:r w:rsidRPr="00D96C74">
              <w:rPr>
                <w:i/>
                <w:lang w:eastAsia="en-GB"/>
              </w:rPr>
              <w:t>&gt;</w:t>
            </w:r>
            <w:r w:rsidRPr="00D96C74">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zh-CN"/>
              </w:rPr>
            </w:pPr>
            <w:r w:rsidRPr="00D96C74">
              <w:rPr>
                <w:lang w:eastAsia="zh-CN"/>
              </w:rPr>
              <w:t>6</w:t>
            </w: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i/>
                <w:lang w:eastAsia="en-GB"/>
              </w:rPr>
            </w:pPr>
            <w:r w:rsidRPr="00D96C74">
              <w:rPr>
                <w:i/>
                <w:lang w:eastAsia="en-GB"/>
              </w:rPr>
              <w:t>&gt;</w:t>
            </w:r>
            <w:r w:rsidRPr="00D96C74">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zh-CN"/>
              </w:rPr>
            </w:pPr>
            <w:r w:rsidRPr="00D96C74">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lang w:eastAsia="zh-CN"/>
              </w:rPr>
              <w:t>Selected by the receiving UE, u</w:t>
            </w:r>
            <w:r w:rsidRPr="00D96C74">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color w:val="FF0000"/>
                <w:lang w:eastAsia="sv-SE"/>
              </w:rPr>
            </w:pPr>
            <w:r w:rsidRPr="000D4AE4">
              <w:rPr>
                <w:i/>
                <w:color w:val="FF0000"/>
                <w:lang w:eastAsia="en-GB"/>
              </w:rPr>
              <w:t>&gt;</w:t>
            </w:r>
            <w:r w:rsidRPr="000D4AE4">
              <w:rPr>
                <w:color w:val="FF0000"/>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color w:val="FF0000"/>
                <w:lang w:eastAsia="sv-SE"/>
              </w:rPr>
            </w:pPr>
            <w:r>
              <w:rPr>
                <w:color w:val="FF0000"/>
                <w:lang w:eastAsia="zh-CN"/>
              </w:rPr>
              <w:t>?</w:t>
            </w: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sv-SE"/>
              </w:rPr>
            </w:pPr>
            <w:r w:rsidRPr="00D96C74">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color w:val="FF0000"/>
                <w:lang w:eastAsia="sv-SE"/>
              </w:rPr>
            </w:pPr>
            <w:r w:rsidRPr="000D4AE4">
              <w:rPr>
                <w:i/>
                <w:color w:val="FF0000"/>
                <w:lang w:eastAsia="en-GB"/>
              </w:rPr>
              <w:t>&gt;</w:t>
            </w:r>
            <w:r w:rsidRPr="000D4AE4">
              <w:rPr>
                <w:i/>
                <w:color w:val="FF0000"/>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color w:val="FF0000"/>
                <w:lang w:eastAsia="sv-SE"/>
              </w:rPr>
            </w:pPr>
            <w:r>
              <w:rPr>
                <w:color w:val="FF0000"/>
                <w:lang w:eastAsia="zh-CN"/>
              </w:rPr>
              <w:t>?</w:t>
            </w: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i/>
                <w:lang w:eastAsia="zh-CN"/>
              </w:rPr>
            </w:pPr>
            <w:r w:rsidRPr="00D96C74">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rPr>
                <w:lang w:eastAsia="zh-CN"/>
              </w:rPr>
            </w:pPr>
            <w:r w:rsidRPr="00D96C74">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i/>
                <w:color w:val="FF0000"/>
                <w:lang w:eastAsia="en-GB"/>
              </w:rPr>
            </w:pPr>
            <w:r w:rsidRPr="000D4AE4">
              <w:rPr>
                <w:i/>
                <w:color w:val="FF0000"/>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color w:val="FF0000"/>
                <w:lang w:eastAsia="en-GB"/>
              </w:rPr>
            </w:pPr>
            <w:r>
              <w:rPr>
                <w:color w:val="FF0000"/>
                <w:lang w:eastAsia="en-GB"/>
              </w:rPr>
              <w:t>?</w:t>
            </w:r>
          </w:p>
        </w:tc>
        <w:tc>
          <w:tcPr>
            <w:tcW w:w="3262"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rPr>
                <w:lang w:eastAsia="sv-SE"/>
              </w:rPr>
            </w:pPr>
          </w:p>
        </w:tc>
      </w:tr>
      <w:tr w:rsidR="000D4AE4" w:rsidRPr="00D96C74" w:rsidTr="006236DA">
        <w:tc>
          <w:tcPr>
            <w:tcW w:w="3262"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color w:val="FF0000"/>
                <w:lang w:eastAsia="en-GB"/>
              </w:rPr>
            </w:pPr>
            <w:r w:rsidRPr="000D4AE4">
              <w:rPr>
                <w:color w:val="FF0000"/>
                <w:lang w:eastAsia="en-GB"/>
              </w:rPr>
              <w:t>&gt;</w:t>
            </w:r>
            <w:r w:rsidRPr="000D4AE4">
              <w:rPr>
                <w:i/>
                <w:iCs/>
                <w:color w:val="FF0000"/>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rsidR="000D4AE4" w:rsidRPr="000D4AE4" w:rsidRDefault="000D4AE4" w:rsidP="006236DA">
            <w:pPr>
              <w:pStyle w:val="TAL"/>
              <w:rPr>
                <w:color w:val="FF0000"/>
                <w:lang w:eastAsia="en-GB"/>
              </w:rPr>
            </w:pPr>
            <w:r>
              <w:rPr>
                <w:rFonts w:eastAsiaTheme="minorEastAsia"/>
                <w:color w:val="FF0000"/>
                <w:lang w:eastAsia="zh-CN"/>
              </w:rPr>
              <w:t>?</w:t>
            </w:r>
          </w:p>
        </w:tc>
        <w:tc>
          <w:tcPr>
            <w:tcW w:w="3262" w:type="dxa"/>
            <w:tcBorders>
              <w:top w:val="single" w:sz="4" w:space="0" w:color="auto"/>
              <w:left w:val="single" w:sz="4" w:space="0" w:color="auto"/>
              <w:bottom w:val="single" w:sz="4" w:space="0" w:color="auto"/>
              <w:right w:val="single" w:sz="4" w:space="0" w:color="auto"/>
            </w:tcBorders>
            <w:hideMark/>
          </w:tcPr>
          <w:p w:rsidR="000D4AE4" w:rsidRPr="00D96C74" w:rsidRDefault="000D4AE4" w:rsidP="006236DA">
            <w:pPr>
              <w:pStyle w:val="TAL"/>
            </w:pPr>
            <w:r w:rsidRPr="00D96C74">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rsidR="000D4AE4" w:rsidRPr="00D96C74" w:rsidRDefault="000D4AE4" w:rsidP="006236DA">
            <w:pPr>
              <w:pStyle w:val="TAL"/>
            </w:pPr>
          </w:p>
        </w:tc>
      </w:tr>
    </w:tbl>
    <w:p w:rsidR="005A68DE" w:rsidRDefault="000D4AE4" w:rsidP="000D4AE4">
      <w:pPr>
        <w:jc w:val="center"/>
      </w:pPr>
      <w:r>
        <w:t>Table 1 specified</w:t>
      </w:r>
    </w:p>
    <w:p w:rsidR="005A68DE" w:rsidRDefault="00D16985" w:rsidP="00BD11D9">
      <w:r>
        <w:t>Base on above analysis it is clear that nothing new is necessary in RLC and PDCP layer for SL #SRB4. Hence we propose:</w:t>
      </w:r>
    </w:p>
    <w:p w:rsidR="00D16985" w:rsidRPr="00F95514" w:rsidRDefault="00D16985" w:rsidP="00BD11D9">
      <w:pPr>
        <w:rPr>
          <w:b/>
        </w:rPr>
      </w:pPr>
      <w:r w:rsidRPr="00F95514">
        <w:rPr>
          <w:b/>
        </w:rPr>
        <w:t>Proposal1: RAN2 confirmed that there is no specification impact on RLC and PDCP protocol</w:t>
      </w:r>
      <w:r w:rsidR="00677F6E">
        <w:rPr>
          <w:b/>
        </w:rPr>
        <w:t xml:space="preserve"> </w:t>
      </w:r>
      <w:r w:rsidR="00677F6E">
        <w:rPr>
          <w:rFonts w:hint="eastAsia"/>
          <w:b/>
        </w:rPr>
        <w:t>for</w:t>
      </w:r>
      <w:r w:rsidR="00677F6E">
        <w:rPr>
          <w:b/>
        </w:rPr>
        <w:t xml:space="preserve"> discovery message</w:t>
      </w:r>
      <w:r w:rsidRPr="00F95514">
        <w:rPr>
          <w:b/>
        </w:rPr>
        <w:t>.</w:t>
      </w:r>
    </w:p>
    <w:p w:rsidR="00D16985" w:rsidRDefault="00D16985" w:rsidP="00BD11D9"/>
    <w:p w:rsidR="00BD11D9" w:rsidRDefault="00BD11D9" w:rsidP="00BD11D9">
      <w:pPr>
        <w:rPr>
          <w:bCs/>
        </w:rPr>
      </w:pPr>
      <w:r>
        <w:rPr>
          <w:bCs/>
        </w:rPr>
        <w:t>In addition there is an editor note in TR 38.836 as following:</w:t>
      </w:r>
    </w:p>
    <w:p w:rsidR="00BD11D9" w:rsidRDefault="00BD11D9" w:rsidP="00BD11D9">
      <w:pPr>
        <w:rPr>
          <w:rFonts w:eastAsia="Malgun Gothic"/>
          <w:i/>
          <w:color w:val="0000FF"/>
          <w:lang w:eastAsia="ko-KR"/>
        </w:rPr>
      </w:pPr>
      <w:r w:rsidRPr="00677A25">
        <w:rPr>
          <w:rFonts w:eastAsia="Malgun Gothic"/>
          <w:i/>
          <w:color w:val="0000FF"/>
          <w:lang w:eastAsia="ko-KR"/>
        </w:rPr>
        <w:t>Editor note: For Remote UE in RRC_CONNECTED, the detail of configuration provided by serving gNB is FFS</w:t>
      </w:r>
    </w:p>
    <w:p w:rsidR="00A6471D" w:rsidRDefault="00B17413" w:rsidP="00BD11D9">
      <w:r>
        <w:t>In case separate resource pool, network need make it clear which resource pool is dedicated for discovery message. Based on email discussion</w:t>
      </w:r>
      <w:r w:rsidR="00A6471D">
        <w:t xml:space="preserve"> “</w:t>
      </w:r>
      <w:r w:rsidR="00A6471D" w:rsidRPr="00A6471D">
        <w:t>[Offline-606][Relay] Discovery model and procedure (OPPO)</w:t>
      </w:r>
      <w:r w:rsidR="00A6471D">
        <w:t xml:space="preserve">” majority company also believe both TX and RX resource should be </w:t>
      </w:r>
      <w:r w:rsidR="002D6686">
        <w:t>separated. In</w:t>
      </w:r>
      <w:r w:rsidR="00A6471D">
        <w:t xml:space="preserve"> case of shared resource pool, network need make it clear that which TX resource is shared for discovery message.</w:t>
      </w:r>
      <w:r w:rsidR="00652773">
        <w:t xml:space="preserve"> Apart from resource pool configuration, other Rel16 SL communication parameters can be inherited</w:t>
      </w:r>
      <w:r w:rsidR="00C37722">
        <w:t xml:space="preserve"> </w:t>
      </w:r>
      <w:r w:rsidR="00C37722">
        <w:rPr>
          <w:rFonts w:hint="eastAsia"/>
        </w:rPr>
        <w:t>fr</w:t>
      </w:r>
      <w:r w:rsidR="00C37722">
        <w:t>om Rel16</w:t>
      </w:r>
      <w:r w:rsidR="00652773">
        <w:t>.</w:t>
      </w:r>
    </w:p>
    <w:p w:rsidR="00A73786" w:rsidRPr="00613D7C" w:rsidRDefault="00A73786" w:rsidP="00BD11D9">
      <w:pPr>
        <w:rPr>
          <w:b/>
        </w:rPr>
      </w:pPr>
      <w:r w:rsidRPr="00613D7C">
        <w:rPr>
          <w:b/>
        </w:rPr>
        <w:t>Prop</w:t>
      </w:r>
      <w:r w:rsidR="00775AE8" w:rsidRPr="00613D7C">
        <w:rPr>
          <w:b/>
        </w:rPr>
        <w:t>osal2: I</w:t>
      </w:r>
      <w:r w:rsidR="00FE6F3C" w:rsidRPr="00613D7C">
        <w:rPr>
          <w:b/>
        </w:rPr>
        <w:t>n case of separate resource pool, network need provide dedicated TX and RX resource pool for discovery message</w:t>
      </w:r>
    </w:p>
    <w:p w:rsidR="00FE6F3C" w:rsidRDefault="00FE6F3C" w:rsidP="00BD11D9">
      <w:pPr>
        <w:rPr>
          <w:b/>
        </w:rPr>
      </w:pPr>
      <w:r w:rsidRPr="00613D7C">
        <w:rPr>
          <w:b/>
        </w:rPr>
        <w:t>Proposal3: In case of shared resource pool, network need make it clear which TX resource pool is shared</w:t>
      </w:r>
    </w:p>
    <w:p w:rsidR="00652773" w:rsidRDefault="00652773" w:rsidP="00BD11D9">
      <w:r>
        <w:rPr>
          <w:b/>
        </w:rPr>
        <w:t>Proposal4: Apart from resource pool configuration, other Rel16 SL communication parameters can be reused for transmission of discovery message.</w:t>
      </w:r>
    </w:p>
    <w:p w:rsidR="00FE6F3C" w:rsidRDefault="00652773" w:rsidP="00BD11D9">
      <w:pPr>
        <w:rPr>
          <w:noProof/>
        </w:rPr>
      </w:pPr>
      <w:r>
        <w:rPr>
          <w:rFonts w:hint="eastAsia"/>
        </w:rPr>
        <w:t>D</w:t>
      </w:r>
      <w:r>
        <w:t xml:space="preserve">uring email discussion </w:t>
      </w:r>
      <w:r>
        <w:rPr>
          <w:noProof/>
        </w:rPr>
        <w:t>“</w:t>
      </w:r>
      <w:r w:rsidRPr="00FC0340">
        <w:rPr>
          <w:noProof/>
        </w:rPr>
        <w:t>[Post111-e][623][Relay] Remaining issues on relay discovery (OPPO)</w:t>
      </w:r>
      <w:r>
        <w:rPr>
          <w:noProof/>
        </w:rPr>
        <w:t>”, it is clarified that SL capable gNB actually refers to gNB which enable either remote UE or relay UE to send discovery message</w:t>
      </w:r>
      <w:r w:rsidR="00F146EB">
        <w:rPr>
          <w:noProof/>
        </w:rPr>
        <w:t>. Thus it is called SL relay capable gNB more precisely. If Uu carrier and carrier for SL discovery message is overlapped in time domain (let’s call it as co-channel case in the context), sometimes it is very difficult to coordinate between UE and gNB if gNB is non_</w:t>
      </w:r>
      <w:r w:rsidR="00C37722">
        <w:rPr>
          <w:noProof/>
        </w:rPr>
        <w:t xml:space="preserve">SL </w:t>
      </w:r>
      <w:r w:rsidR="00F146EB">
        <w:rPr>
          <w:noProof/>
        </w:rPr>
        <w:t>Relay</w:t>
      </w:r>
      <w:r w:rsidR="00C37722">
        <w:rPr>
          <w:noProof/>
        </w:rPr>
        <w:t>_</w:t>
      </w:r>
      <w:r w:rsidR="00F146EB">
        <w:rPr>
          <w:noProof/>
        </w:rPr>
        <w:t xml:space="preserve">capable. From gNB </w:t>
      </w:r>
      <w:r w:rsidR="00F146EB">
        <w:rPr>
          <w:rFonts w:hint="eastAsia"/>
          <w:noProof/>
        </w:rPr>
        <w:t>capa</w:t>
      </w:r>
      <w:r w:rsidR="00F146EB">
        <w:rPr>
          <w:noProof/>
        </w:rPr>
        <w:t>bility point of view, it can be categorized as following 3 types:</w:t>
      </w:r>
    </w:p>
    <w:p w:rsidR="00F146EB" w:rsidRDefault="00F146EB" w:rsidP="00BD11D9">
      <w:pPr>
        <w:rPr>
          <w:noProof/>
        </w:rPr>
      </w:pPr>
      <w:r>
        <w:rPr>
          <w:noProof/>
        </w:rPr>
        <w:t>Type 1, gNB supporting Rel15 NR features</w:t>
      </w:r>
    </w:p>
    <w:p w:rsidR="00F146EB" w:rsidRDefault="00F146EB" w:rsidP="00BD11D9">
      <w:pPr>
        <w:rPr>
          <w:noProof/>
        </w:rPr>
      </w:pPr>
      <w:r>
        <w:rPr>
          <w:noProof/>
        </w:rPr>
        <w:t>Type 2, gNB supporting Rel16 NR features including NR sidelink communication</w:t>
      </w:r>
    </w:p>
    <w:p w:rsidR="00F146EB" w:rsidRDefault="00F146EB" w:rsidP="00BD11D9">
      <w:pPr>
        <w:rPr>
          <w:noProof/>
        </w:rPr>
      </w:pPr>
      <w:r>
        <w:rPr>
          <w:noProof/>
        </w:rPr>
        <w:t>Type 3, gNB supporting Rel17 NR sidelink relay operation</w:t>
      </w:r>
    </w:p>
    <w:p w:rsidR="00F146EB" w:rsidRDefault="00F146EB" w:rsidP="00BD11D9">
      <w:pPr>
        <w:rPr>
          <w:noProof/>
        </w:rPr>
      </w:pPr>
      <w:r>
        <w:rPr>
          <w:noProof/>
        </w:rPr>
        <w:t>There is no problem for type3 gNB. For type 1, it is impossible to coordinate between UE and gNB because UE will follow mode 2 resource allocation while Uu resource is scheduled by gNB. So in this case both remote UE or relay UE should not be allowed to transmit discovery message regardless L2 or L3 relay solution. For type2 gNB, UE can actually learn resource pool for sidelink communication.</w:t>
      </w:r>
      <w:r w:rsidR="00D361FC">
        <w:rPr>
          <w:noProof/>
        </w:rPr>
        <w:t xml:space="preserve"> If pre-configured resource pool for discovery is overlapped or partially overlapped with resource pool for sidelink communication, technically it is possible for UE to only select </w:t>
      </w:r>
      <w:r w:rsidR="00677F6E">
        <w:rPr>
          <w:noProof/>
        </w:rPr>
        <w:t>non-</w:t>
      </w:r>
      <w:r w:rsidR="00D361FC">
        <w:rPr>
          <w:noProof/>
        </w:rPr>
        <w:t xml:space="preserve">overlapped resource to avoid collision between SL and Uu. </w:t>
      </w:r>
      <w:r w:rsidR="00677F6E">
        <w:rPr>
          <w:noProof/>
        </w:rPr>
        <w:t xml:space="preserve">Or resource in the SIB is same as pre-configured resource pool for discovery message. But it also mean network already did some coordination in AS layer that’s why it will be most likely the gNB can be updated to support relay operation also. </w:t>
      </w:r>
      <w:r w:rsidR="00D361FC">
        <w:rPr>
          <w:noProof/>
        </w:rPr>
        <w:t>Another approach is simply to give up i.e. UE is not allowed to transmit discovery message. The 1</w:t>
      </w:r>
      <w:r w:rsidR="00D361FC" w:rsidRPr="00D361FC">
        <w:rPr>
          <w:noProof/>
          <w:vertAlign w:val="superscript"/>
        </w:rPr>
        <w:t>st</w:t>
      </w:r>
      <w:r w:rsidR="00D361FC">
        <w:rPr>
          <w:noProof/>
        </w:rPr>
        <w:t xml:space="preserve"> approach will make UE’s implementation very complicated. In addition if operator really want</w:t>
      </w:r>
      <w:r w:rsidR="00C37722">
        <w:rPr>
          <w:noProof/>
        </w:rPr>
        <w:t>s</w:t>
      </w:r>
      <w:r w:rsidR="00D361FC">
        <w:rPr>
          <w:noProof/>
        </w:rPr>
        <w:t xml:space="preserve"> to have better </w:t>
      </w:r>
      <w:r w:rsidR="00D361FC">
        <w:rPr>
          <w:noProof/>
        </w:rPr>
        <w:lastRenderedPageBreak/>
        <w:t>performance, co-channel case should be avoided in case gNB is not updated to support sidelink relay. This is a valid issue for L3 relay solution. For L2 relay solution it is also a valid issue for remote UE when it is in coverage.</w:t>
      </w:r>
    </w:p>
    <w:p w:rsidR="00384217" w:rsidRPr="00877C35" w:rsidRDefault="00384217" w:rsidP="00BD11D9">
      <w:pPr>
        <w:rPr>
          <w:b/>
        </w:rPr>
      </w:pPr>
      <w:r w:rsidRPr="00877C35">
        <w:rPr>
          <w:b/>
          <w:noProof/>
        </w:rPr>
        <w:t>Proposal</w:t>
      </w:r>
      <w:r w:rsidR="000D6220" w:rsidRPr="00877C35">
        <w:rPr>
          <w:b/>
          <w:noProof/>
        </w:rPr>
        <w:t xml:space="preserve"> </w:t>
      </w:r>
      <w:r w:rsidR="00466A58" w:rsidRPr="00877C35">
        <w:rPr>
          <w:b/>
          <w:noProof/>
        </w:rPr>
        <w:t>5</w:t>
      </w:r>
      <w:r w:rsidRPr="00877C35">
        <w:rPr>
          <w:b/>
          <w:noProof/>
        </w:rPr>
        <w:t xml:space="preserve">: For remote UE in coverage and relay UE, UE is not allowed to transmit discovery message if </w:t>
      </w:r>
      <w:r w:rsidRPr="00877C35">
        <w:rPr>
          <w:rFonts w:hint="eastAsia"/>
          <w:b/>
          <w:noProof/>
        </w:rPr>
        <w:t>carr</w:t>
      </w:r>
      <w:r w:rsidRPr="00877C35">
        <w:rPr>
          <w:b/>
          <w:noProof/>
        </w:rPr>
        <w:t xml:space="preserve">ier for sidelink operation and serving carrier is </w:t>
      </w:r>
      <w:r w:rsidR="00677F6E">
        <w:rPr>
          <w:b/>
          <w:noProof/>
        </w:rPr>
        <w:t>(partial)overlapped</w:t>
      </w:r>
      <w:r w:rsidRPr="00877C35">
        <w:rPr>
          <w:b/>
          <w:noProof/>
        </w:rPr>
        <w:t xml:space="preserve"> and gNB is not Relay capable.</w:t>
      </w:r>
    </w:p>
    <w:p w:rsidR="003916D2" w:rsidRDefault="003916D2" w:rsidP="003916D2">
      <w:pPr>
        <w:pStyle w:val="1"/>
      </w:pPr>
      <w:r w:rsidRPr="003916D2">
        <w:t>Conclusion</w:t>
      </w:r>
      <w:r>
        <w:t xml:space="preserve"> </w:t>
      </w:r>
    </w:p>
    <w:p w:rsidR="00E01680" w:rsidRPr="00C37722" w:rsidRDefault="00E01680" w:rsidP="00E01680">
      <w:pPr>
        <w:rPr>
          <w:b/>
        </w:rPr>
      </w:pPr>
      <w:r w:rsidRPr="00C37722">
        <w:rPr>
          <w:b/>
        </w:rPr>
        <w:t>Observation 1: discovery message will be carried by a new SL SRB. (let’s call it as SL SRB#4 in this paper)</w:t>
      </w:r>
    </w:p>
    <w:p w:rsidR="00E01680" w:rsidRPr="00C37722" w:rsidRDefault="00E01680" w:rsidP="00E01680">
      <w:pPr>
        <w:rPr>
          <w:b/>
        </w:rPr>
      </w:pPr>
      <w:r w:rsidRPr="00C37722">
        <w:rPr>
          <w:b/>
        </w:rPr>
        <w:t>Observation 2: discovery message could be either broadcast or unicast message</w:t>
      </w:r>
    </w:p>
    <w:p w:rsidR="00E01680" w:rsidRPr="00C37722" w:rsidRDefault="00E01680" w:rsidP="00E01680">
      <w:pPr>
        <w:rPr>
          <w:b/>
        </w:rPr>
      </w:pPr>
      <w:r w:rsidRPr="00C37722">
        <w:rPr>
          <w:b/>
        </w:rPr>
        <w:t>Observation 3: discovery message can’t be protected in AS layer</w:t>
      </w:r>
    </w:p>
    <w:p w:rsidR="00E01680" w:rsidRPr="00F95514" w:rsidRDefault="00E01680" w:rsidP="00E01680">
      <w:pPr>
        <w:rPr>
          <w:b/>
        </w:rPr>
      </w:pPr>
      <w:r w:rsidRPr="00F95514">
        <w:rPr>
          <w:b/>
        </w:rPr>
        <w:t>Proposal1: RAN2 confirmed that there is no specification impact on RLC and PDCP protocol</w:t>
      </w:r>
      <w:r>
        <w:rPr>
          <w:b/>
        </w:rPr>
        <w:t xml:space="preserve"> </w:t>
      </w:r>
      <w:r>
        <w:rPr>
          <w:rFonts w:hint="eastAsia"/>
          <w:b/>
        </w:rPr>
        <w:t>for</w:t>
      </w:r>
      <w:r>
        <w:rPr>
          <w:b/>
        </w:rPr>
        <w:t xml:space="preserve"> discovery message</w:t>
      </w:r>
      <w:r w:rsidRPr="00F95514">
        <w:rPr>
          <w:b/>
        </w:rPr>
        <w:t>.</w:t>
      </w:r>
    </w:p>
    <w:p w:rsidR="00E01680" w:rsidRPr="00613D7C" w:rsidRDefault="00E01680" w:rsidP="00E01680">
      <w:pPr>
        <w:rPr>
          <w:b/>
        </w:rPr>
      </w:pPr>
      <w:r w:rsidRPr="00613D7C">
        <w:rPr>
          <w:b/>
        </w:rPr>
        <w:t>Proposal2: In case of separate resource pool, network need provide dedicated TX and RX resource pool for discovery message</w:t>
      </w:r>
    </w:p>
    <w:p w:rsidR="00E01680" w:rsidRDefault="00E01680" w:rsidP="00E01680">
      <w:pPr>
        <w:rPr>
          <w:b/>
        </w:rPr>
      </w:pPr>
      <w:r w:rsidRPr="00613D7C">
        <w:rPr>
          <w:b/>
        </w:rPr>
        <w:t>Proposal3: In case of shared resource pool, network need make it clear which TX resource pool is shared</w:t>
      </w:r>
    </w:p>
    <w:p w:rsidR="00E01680" w:rsidRDefault="00E01680" w:rsidP="00E01680">
      <w:r>
        <w:rPr>
          <w:b/>
        </w:rPr>
        <w:t>Proposal4: Apart from resource pool configuration, other Rel16 SL communication parameters can be reused for transmission of discovery message.</w:t>
      </w:r>
    </w:p>
    <w:p w:rsidR="00FC0340" w:rsidRPr="00E67C78" w:rsidRDefault="00E01680" w:rsidP="00FC0340">
      <w:r w:rsidRPr="00877C35">
        <w:rPr>
          <w:b/>
          <w:noProof/>
        </w:rPr>
        <w:t xml:space="preserve">Proposal 5: For remote UE in coverage and relay UE, UE is not allowed to transmit discovery message if </w:t>
      </w:r>
      <w:r w:rsidRPr="00877C35">
        <w:rPr>
          <w:rFonts w:hint="eastAsia"/>
          <w:b/>
          <w:noProof/>
        </w:rPr>
        <w:t>carr</w:t>
      </w:r>
      <w:r w:rsidRPr="00877C35">
        <w:rPr>
          <w:b/>
          <w:noProof/>
        </w:rPr>
        <w:t xml:space="preserve">ier for sidelink operation and serving carrier is </w:t>
      </w:r>
      <w:r>
        <w:rPr>
          <w:b/>
          <w:noProof/>
        </w:rPr>
        <w:t>(partial)overlapped</w:t>
      </w:r>
      <w:r w:rsidRPr="00877C35">
        <w:rPr>
          <w:b/>
          <w:noProof/>
        </w:rPr>
        <w:t xml:space="preserve"> and gNB is not Relay capable.</w:t>
      </w:r>
    </w:p>
    <w:p w:rsidR="00D0573B" w:rsidRDefault="00D0573B">
      <w:pPr>
        <w:pStyle w:val="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rsidR="00F11CBF" w:rsidRPr="00F11CBF" w:rsidRDefault="00E73B75" w:rsidP="00F11CBF">
      <w:r>
        <w:rPr>
          <w:rFonts w:hint="eastAsia"/>
        </w:rPr>
        <w:t>[</w:t>
      </w:r>
      <w:r>
        <w:t xml:space="preserve">1] </w:t>
      </w:r>
      <w:r w:rsidRPr="00E73B75">
        <w:t>R2-2008815</w:t>
      </w:r>
      <w:r>
        <w:t xml:space="preserve"> Summary of</w:t>
      </w:r>
      <w:r w:rsidRPr="00E73B75">
        <w:t xml:space="preserve"> [Post111-e][623][Relay]Remaining issues on relay discovery</w:t>
      </w:r>
    </w:p>
    <w:sectPr w:rsidR="00F11CBF" w:rsidRPr="00F11CBF">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1CA" w:rsidRDefault="002351CA">
      <w:pPr>
        <w:spacing w:after="0"/>
      </w:pPr>
      <w:r>
        <w:separator/>
      </w:r>
    </w:p>
  </w:endnote>
  <w:endnote w:type="continuationSeparator" w:id="0">
    <w:p w:rsidR="002351CA" w:rsidRDefault="00235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BFE" w:rsidRDefault="006A2BFE">
    <w:pPr>
      <w:pStyle w:val="aa"/>
      <w:tabs>
        <w:tab w:val="center" w:pos="4820"/>
        <w:tab w:val="right" w:pos="9639"/>
      </w:tabs>
      <w:jc w:val="left"/>
    </w:pPr>
    <w:r>
      <w:tab/>
    </w:r>
    <w:r>
      <w:fldChar w:fldCharType="begin"/>
    </w:r>
    <w:r>
      <w:rPr>
        <w:rStyle w:val="a6"/>
      </w:rPr>
      <w:instrText xml:space="preserve"> PAGE </w:instrText>
    </w:r>
    <w:r>
      <w:fldChar w:fldCharType="separate"/>
    </w:r>
    <w:r w:rsidR="004B1B07">
      <w:rPr>
        <w:rStyle w:val="a6"/>
        <w:noProof/>
      </w:rPr>
      <w:t>1</w:t>
    </w:r>
    <w:r>
      <w:fldChar w:fldCharType="end"/>
    </w:r>
    <w:r>
      <w:rPr>
        <w:rStyle w:val="a6"/>
      </w:rPr>
      <w:t>/</w:t>
    </w:r>
    <w:r>
      <w:fldChar w:fldCharType="begin"/>
    </w:r>
    <w:r>
      <w:rPr>
        <w:rStyle w:val="a6"/>
      </w:rPr>
      <w:instrText xml:space="preserve"> NUMPAGES </w:instrText>
    </w:r>
    <w:r>
      <w:fldChar w:fldCharType="separate"/>
    </w:r>
    <w:r w:rsidR="004B1B07">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1CA" w:rsidRDefault="002351CA">
      <w:pPr>
        <w:spacing w:after="0"/>
      </w:pPr>
      <w:r>
        <w:separator/>
      </w:r>
    </w:p>
  </w:footnote>
  <w:footnote w:type="continuationSeparator" w:id="0">
    <w:p w:rsidR="002351CA" w:rsidRDefault="002351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A2020C"/>
    <w:multiLevelType w:val="hybridMultilevel"/>
    <w:tmpl w:val="50A8D0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EC4EB1"/>
    <w:multiLevelType w:val="hybridMultilevel"/>
    <w:tmpl w:val="2EE693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1"/>
    <w:multiLevelType w:val="hybridMultilevel"/>
    <w:tmpl w:val="14685A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AE43B4"/>
    <w:multiLevelType w:val="hybridMultilevel"/>
    <w:tmpl w:val="1DA21D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222B56"/>
    <w:multiLevelType w:val="hybridMultilevel"/>
    <w:tmpl w:val="8974C1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4"/>
  </w:num>
  <w:num w:numId="4">
    <w:abstractNumId w:val="9"/>
  </w:num>
  <w:num w:numId="5">
    <w:abstractNumId w:val="3"/>
  </w:num>
  <w:num w:numId="6">
    <w:abstractNumId w:val="6"/>
  </w:num>
  <w:num w:numId="7">
    <w:abstractNumId w:val="5"/>
  </w:num>
  <w:num w:numId="8">
    <w:abstractNumId w:val="11"/>
  </w:num>
  <w:num w:numId="9">
    <w:abstractNumId w:val="20"/>
  </w:num>
  <w:num w:numId="10">
    <w:abstractNumId w:val="12"/>
  </w:num>
  <w:num w:numId="11">
    <w:abstractNumId w:val="19"/>
  </w:num>
  <w:num w:numId="12">
    <w:abstractNumId w:val="15"/>
  </w:num>
  <w:num w:numId="13">
    <w:abstractNumId w:val="17"/>
  </w:num>
  <w:num w:numId="14">
    <w:abstractNumId w:val="10"/>
  </w:num>
  <w:num w:numId="15">
    <w:abstractNumId w:val="14"/>
  </w:num>
  <w:num w:numId="16">
    <w:abstractNumId w:val="16"/>
  </w:num>
  <w:num w:numId="17">
    <w:abstractNumId w:val="8"/>
  </w:num>
  <w:num w:numId="18">
    <w:abstractNumId w:val="7"/>
  </w:num>
  <w:num w:numId="19">
    <w:abstractNumId w:val="2"/>
  </w:num>
  <w:num w:numId="20">
    <w:abstractNumId w:val="18"/>
  </w:num>
  <w:num w:numId="21">
    <w:abstractNumId w:val="1"/>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5A6B"/>
    <w:rsid w:val="00006446"/>
    <w:rsid w:val="00006896"/>
    <w:rsid w:val="00007098"/>
    <w:rsid w:val="000070C5"/>
    <w:rsid w:val="0000774E"/>
    <w:rsid w:val="0000778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1C97"/>
    <w:rsid w:val="000627FF"/>
    <w:rsid w:val="00062FFB"/>
    <w:rsid w:val="000632A0"/>
    <w:rsid w:val="00063B59"/>
    <w:rsid w:val="0006402A"/>
    <w:rsid w:val="0006487E"/>
    <w:rsid w:val="00065E1A"/>
    <w:rsid w:val="00067C02"/>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07F"/>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1A"/>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5B6"/>
    <w:rsid w:val="000D4797"/>
    <w:rsid w:val="000D4AE4"/>
    <w:rsid w:val="000D4BD7"/>
    <w:rsid w:val="000D6220"/>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EFA"/>
    <w:rsid w:val="0010564B"/>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A05"/>
    <w:rsid w:val="00132FD0"/>
    <w:rsid w:val="00133D6B"/>
    <w:rsid w:val="001344C0"/>
    <w:rsid w:val="001346FA"/>
    <w:rsid w:val="00135252"/>
    <w:rsid w:val="00135EB7"/>
    <w:rsid w:val="001369A4"/>
    <w:rsid w:val="00136B2C"/>
    <w:rsid w:val="00137AB5"/>
    <w:rsid w:val="00137CDC"/>
    <w:rsid w:val="00137F0B"/>
    <w:rsid w:val="001400FF"/>
    <w:rsid w:val="00141A2F"/>
    <w:rsid w:val="0014212B"/>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69B"/>
    <w:rsid w:val="00164B62"/>
    <w:rsid w:val="00165545"/>
    <w:rsid w:val="001659C1"/>
    <w:rsid w:val="00166588"/>
    <w:rsid w:val="00166BB5"/>
    <w:rsid w:val="0016782D"/>
    <w:rsid w:val="00170294"/>
    <w:rsid w:val="001710FA"/>
    <w:rsid w:val="001719C5"/>
    <w:rsid w:val="00171F8B"/>
    <w:rsid w:val="001720BD"/>
    <w:rsid w:val="00172C64"/>
    <w:rsid w:val="00173A8E"/>
    <w:rsid w:val="00173DB1"/>
    <w:rsid w:val="0017594B"/>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14C"/>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6C29"/>
    <w:rsid w:val="001C77B8"/>
    <w:rsid w:val="001D166A"/>
    <w:rsid w:val="001D179D"/>
    <w:rsid w:val="001D214F"/>
    <w:rsid w:val="001D2810"/>
    <w:rsid w:val="001D41DC"/>
    <w:rsid w:val="001D44CA"/>
    <w:rsid w:val="001D45AE"/>
    <w:rsid w:val="001D4A27"/>
    <w:rsid w:val="001D51BA"/>
    <w:rsid w:val="001D5365"/>
    <w:rsid w:val="001D6342"/>
    <w:rsid w:val="001D6D53"/>
    <w:rsid w:val="001D74F1"/>
    <w:rsid w:val="001E1805"/>
    <w:rsid w:val="001E283B"/>
    <w:rsid w:val="001E4A3A"/>
    <w:rsid w:val="001E58E2"/>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4ABC"/>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1CA"/>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207A"/>
    <w:rsid w:val="002C41E6"/>
    <w:rsid w:val="002C61DF"/>
    <w:rsid w:val="002C62E1"/>
    <w:rsid w:val="002C7540"/>
    <w:rsid w:val="002D071A"/>
    <w:rsid w:val="002D0994"/>
    <w:rsid w:val="002D269B"/>
    <w:rsid w:val="002D34B2"/>
    <w:rsid w:val="002D36C3"/>
    <w:rsid w:val="002D3825"/>
    <w:rsid w:val="002D405E"/>
    <w:rsid w:val="002D410F"/>
    <w:rsid w:val="002D440F"/>
    <w:rsid w:val="002D485A"/>
    <w:rsid w:val="002D5BE9"/>
    <w:rsid w:val="002D5E64"/>
    <w:rsid w:val="002D6686"/>
    <w:rsid w:val="002D733F"/>
    <w:rsid w:val="002D7637"/>
    <w:rsid w:val="002D7C7C"/>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3FB4"/>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36F"/>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4217"/>
    <w:rsid w:val="00385BF0"/>
    <w:rsid w:val="00386421"/>
    <w:rsid w:val="00387040"/>
    <w:rsid w:val="00390339"/>
    <w:rsid w:val="0039038E"/>
    <w:rsid w:val="003916D2"/>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9DE"/>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37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0EBA"/>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14B"/>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52F"/>
    <w:rsid w:val="00432756"/>
    <w:rsid w:val="00434628"/>
    <w:rsid w:val="00435934"/>
    <w:rsid w:val="00435E43"/>
    <w:rsid w:val="00436891"/>
    <w:rsid w:val="0043694A"/>
    <w:rsid w:val="00436C9E"/>
    <w:rsid w:val="00437447"/>
    <w:rsid w:val="00437B73"/>
    <w:rsid w:val="004406BC"/>
    <w:rsid w:val="004412BF"/>
    <w:rsid w:val="00441A92"/>
    <w:rsid w:val="00443276"/>
    <w:rsid w:val="00443E94"/>
    <w:rsid w:val="00443EEF"/>
    <w:rsid w:val="00444164"/>
    <w:rsid w:val="00444F56"/>
    <w:rsid w:val="0044525C"/>
    <w:rsid w:val="00445AF8"/>
    <w:rsid w:val="00446488"/>
    <w:rsid w:val="00446D86"/>
    <w:rsid w:val="00447306"/>
    <w:rsid w:val="00447911"/>
    <w:rsid w:val="00451585"/>
    <w:rsid w:val="004517AA"/>
    <w:rsid w:val="00451AB9"/>
    <w:rsid w:val="0045243A"/>
    <w:rsid w:val="0045244F"/>
    <w:rsid w:val="00452961"/>
    <w:rsid w:val="00452CAC"/>
    <w:rsid w:val="004530B4"/>
    <w:rsid w:val="004545B6"/>
    <w:rsid w:val="00456589"/>
    <w:rsid w:val="00457565"/>
    <w:rsid w:val="00457B71"/>
    <w:rsid w:val="00460863"/>
    <w:rsid w:val="004620FA"/>
    <w:rsid w:val="00463505"/>
    <w:rsid w:val="004652FD"/>
    <w:rsid w:val="004669E2"/>
    <w:rsid w:val="00466A58"/>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50C"/>
    <w:rsid w:val="00492BC5"/>
    <w:rsid w:val="0049327B"/>
    <w:rsid w:val="004964F1"/>
    <w:rsid w:val="0049698D"/>
    <w:rsid w:val="00496ABA"/>
    <w:rsid w:val="004A0FE2"/>
    <w:rsid w:val="004A11D7"/>
    <w:rsid w:val="004A16BC"/>
    <w:rsid w:val="004A1BB2"/>
    <w:rsid w:val="004A2B94"/>
    <w:rsid w:val="004A3D72"/>
    <w:rsid w:val="004A598A"/>
    <w:rsid w:val="004A64FA"/>
    <w:rsid w:val="004B09A0"/>
    <w:rsid w:val="004B1B07"/>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1E45"/>
    <w:rsid w:val="004E2680"/>
    <w:rsid w:val="004E2837"/>
    <w:rsid w:val="004E28F9"/>
    <w:rsid w:val="004E29E3"/>
    <w:rsid w:val="004E315A"/>
    <w:rsid w:val="004E323C"/>
    <w:rsid w:val="004E4601"/>
    <w:rsid w:val="004E462E"/>
    <w:rsid w:val="004E4E16"/>
    <w:rsid w:val="004E519A"/>
    <w:rsid w:val="004E56DC"/>
    <w:rsid w:val="004E5DB8"/>
    <w:rsid w:val="004E5E88"/>
    <w:rsid w:val="004E76F4"/>
    <w:rsid w:val="004F0B4E"/>
    <w:rsid w:val="004F0B6C"/>
    <w:rsid w:val="004F2078"/>
    <w:rsid w:val="004F2649"/>
    <w:rsid w:val="004F3001"/>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0A1"/>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A69"/>
    <w:rsid w:val="00532C47"/>
    <w:rsid w:val="00533836"/>
    <w:rsid w:val="00534B59"/>
    <w:rsid w:val="00534BB0"/>
    <w:rsid w:val="005364B7"/>
    <w:rsid w:val="00536759"/>
    <w:rsid w:val="00537681"/>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2D5E"/>
    <w:rsid w:val="005652B0"/>
    <w:rsid w:val="00565CDF"/>
    <w:rsid w:val="00565CF0"/>
    <w:rsid w:val="00566D80"/>
    <w:rsid w:val="00567261"/>
    <w:rsid w:val="00567457"/>
    <w:rsid w:val="00567847"/>
    <w:rsid w:val="005679D1"/>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453"/>
    <w:rsid w:val="005948C2"/>
    <w:rsid w:val="00594977"/>
    <w:rsid w:val="00595DCA"/>
    <w:rsid w:val="00596174"/>
    <w:rsid w:val="005975B0"/>
    <w:rsid w:val="0059779B"/>
    <w:rsid w:val="00597CD4"/>
    <w:rsid w:val="00597EED"/>
    <w:rsid w:val="005A011C"/>
    <w:rsid w:val="005A0FB5"/>
    <w:rsid w:val="005A209A"/>
    <w:rsid w:val="005A29FD"/>
    <w:rsid w:val="005A5149"/>
    <w:rsid w:val="005A6048"/>
    <w:rsid w:val="005A662D"/>
    <w:rsid w:val="005A68DE"/>
    <w:rsid w:val="005B0428"/>
    <w:rsid w:val="005B0678"/>
    <w:rsid w:val="005B076B"/>
    <w:rsid w:val="005B0ACC"/>
    <w:rsid w:val="005B0F65"/>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1920"/>
    <w:rsid w:val="005D2D1D"/>
    <w:rsid w:val="005D433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3D7C"/>
    <w:rsid w:val="006146CE"/>
    <w:rsid w:val="00615AC2"/>
    <w:rsid w:val="00616509"/>
    <w:rsid w:val="00617052"/>
    <w:rsid w:val="006177A7"/>
    <w:rsid w:val="00620A71"/>
    <w:rsid w:val="00620D80"/>
    <w:rsid w:val="006231F5"/>
    <w:rsid w:val="00623355"/>
    <w:rsid w:val="006234A6"/>
    <w:rsid w:val="00623A29"/>
    <w:rsid w:val="00623CD0"/>
    <w:rsid w:val="0062635C"/>
    <w:rsid w:val="00626728"/>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180E"/>
    <w:rsid w:val="00652773"/>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8FE"/>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77F6E"/>
    <w:rsid w:val="00681003"/>
    <w:rsid w:val="006817C9"/>
    <w:rsid w:val="00683E3F"/>
    <w:rsid w:val="00683ECE"/>
    <w:rsid w:val="00684C20"/>
    <w:rsid w:val="00687953"/>
    <w:rsid w:val="006918E0"/>
    <w:rsid w:val="00691AC8"/>
    <w:rsid w:val="0069337E"/>
    <w:rsid w:val="006957CF"/>
    <w:rsid w:val="00695890"/>
    <w:rsid w:val="00695FC2"/>
    <w:rsid w:val="00696391"/>
    <w:rsid w:val="00696949"/>
    <w:rsid w:val="00696E6B"/>
    <w:rsid w:val="00697052"/>
    <w:rsid w:val="00697F96"/>
    <w:rsid w:val="006A1739"/>
    <w:rsid w:val="006A2BFE"/>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074"/>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5CC"/>
    <w:rsid w:val="006E28B7"/>
    <w:rsid w:val="006E2918"/>
    <w:rsid w:val="006E3310"/>
    <w:rsid w:val="006E34E7"/>
    <w:rsid w:val="006E38B5"/>
    <w:rsid w:val="006E3F65"/>
    <w:rsid w:val="006E43EE"/>
    <w:rsid w:val="006E4C3C"/>
    <w:rsid w:val="006E4E39"/>
    <w:rsid w:val="006E565E"/>
    <w:rsid w:val="006E5F94"/>
    <w:rsid w:val="006E673D"/>
    <w:rsid w:val="006E7166"/>
    <w:rsid w:val="006E7A33"/>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2E0"/>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3DCC"/>
    <w:rsid w:val="007540F3"/>
    <w:rsid w:val="0075660A"/>
    <w:rsid w:val="007567F5"/>
    <w:rsid w:val="007571E1"/>
    <w:rsid w:val="007604B2"/>
    <w:rsid w:val="007605F1"/>
    <w:rsid w:val="0076098F"/>
    <w:rsid w:val="00760CB1"/>
    <w:rsid w:val="00761F74"/>
    <w:rsid w:val="0076206F"/>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5AE8"/>
    <w:rsid w:val="00776416"/>
    <w:rsid w:val="007767E2"/>
    <w:rsid w:val="00776971"/>
    <w:rsid w:val="007771D1"/>
    <w:rsid w:val="007775E1"/>
    <w:rsid w:val="00777884"/>
    <w:rsid w:val="00780524"/>
    <w:rsid w:val="007816A7"/>
    <w:rsid w:val="0078177E"/>
    <w:rsid w:val="00782173"/>
    <w:rsid w:val="007821E0"/>
    <w:rsid w:val="00782367"/>
    <w:rsid w:val="0078304C"/>
    <w:rsid w:val="00783052"/>
    <w:rsid w:val="00783673"/>
    <w:rsid w:val="00785490"/>
    <w:rsid w:val="0078591D"/>
    <w:rsid w:val="00786976"/>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6DEC"/>
    <w:rsid w:val="007B7EC7"/>
    <w:rsid w:val="007C0389"/>
    <w:rsid w:val="007C05DD"/>
    <w:rsid w:val="007C2130"/>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51"/>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D51"/>
    <w:rsid w:val="00837FF8"/>
    <w:rsid w:val="00840847"/>
    <w:rsid w:val="008412EA"/>
    <w:rsid w:val="008443D0"/>
    <w:rsid w:val="008444E8"/>
    <w:rsid w:val="00844723"/>
    <w:rsid w:val="00844E80"/>
    <w:rsid w:val="00845754"/>
    <w:rsid w:val="0084651D"/>
    <w:rsid w:val="00846FE7"/>
    <w:rsid w:val="008470E5"/>
    <w:rsid w:val="00847316"/>
    <w:rsid w:val="0084745A"/>
    <w:rsid w:val="00847512"/>
    <w:rsid w:val="00850585"/>
    <w:rsid w:val="008516F5"/>
    <w:rsid w:val="008528D8"/>
    <w:rsid w:val="00853FD9"/>
    <w:rsid w:val="00854416"/>
    <w:rsid w:val="0085566A"/>
    <w:rsid w:val="00855A9E"/>
    <w:rsid w:val="00856911"/>
    <w:rsid w:val="00856F80"/>
    <w:rsid w:val="00857F50"/>
    <w:rsid w:val="008617AC"/>
    <w:rsid w:val="00862081"/>
    <w:rsid w:val="0086247C"/>
    <w:rsid w:val="0086318D"/>
    <w:rsid w:val="00865BAC"/>
    <w:rsid w:val="00865C41"/>
    <w:rsid w:val="008677FD"/>
    <w:rsid w:val="008706D4"/>
    <w:rsid w:val="00870B11"/>
    <w:rsid w:val="00870F8A"/>
    <w:rsid w:val="00871504"/>
    <w:rsid w:val="008719A4"/>
    <w:rsid w:val="00871D23"/>
    <w:rsid w:val="00872285"/>
    <w:rsid w:val="0087245A"/>
    <w:rsid w:val="00872D61"/>
    <w:rsid w:val="00874312"/>
    <w:rsid w:val="0087437C"/>
    <w:rsid w:val="0087456E"/>
    <w:rsid w:val="008747D6"/>
    <w:rsid w:val="0087485C"/>
    <w:rsid w:val="00874944"/>
    <w:rsid w:val="00875CD7"/>
    <w:rsid w:val="00876653"/>
    <w:rsid w:val="00876B4D"/>
    <w:rsid w:val="0087701B"/>
    <w:rsid w:val="0087761E"/>
    <w:rsid w:val="00877962"/>
    <w:rsid w:val="00877C35"/>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360E"/>
    <w:rsid w:val="008A414A"/>
    <w:rsid w:val="008A44B8"/>
    <w:rsid w:val="008A46E5"/>
    <w:rsid w:val="008A51A8"/>
    <w:rsid w:val="008A5410"/>
    <w:rsid w:val="008A54C7"/>
    <w:rsid w:val="008A768F"/>
    <w:rsid w:val="008A77D8"/>
    <w:rsid w:val="008B0483"/>
    <w:rsid w:val="008B0C90"/>
    <w:rsid w:val="008B120C"/>
    <w:rsid w:val="008B188B"/>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3276"/>
    <w:rsid w:val="008C4958"/>
    <w:rsid w:val="008C4BAA"/>
    <w:rsid w:val="008C6AE8"/>
    <w:rsid w:val="008C7573"/>
    <w:rsid w:val="008C7854"/>
    <w:rsid w:val="008C7FB0"/>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706"/>
    <w:rsid w:val="008E5B14"/>
    <w:rsid w:val="008E7011"/>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0FA9"/>
    <w:rsid w:val="00951746"/>
    <w:rsid w:val="00951E5C"/>
    <w:rsid w:val="0095258C"/>
    <w:rsid w:val="00952C3E"/>
    <w:rsid w:val="00952CC3"/>
    <w:rsid w:val="00953920"/>
    <w:rsid w:val="00953A06"/>
    <w:rsid w:val="00953D47"/>
    <w:rsid w:val="00954D11"/>
    <w:rsid w:val="009558DD"/>
    <w:rsid w:val="0095681E"/>
    <w:rsid w:val="009572D4"/>
    <w:rsid w:val="00957AA1"/>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BF9"/>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3F0"/>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1BB"/>
    <w:rsid w:val="009C27EA"/>
    <w:rsid w:val="009C403E"/>
    <w:rsid w:val="009C4B0A"/>
    <w:rsid w:val="009C5300"/>
    <w:rsid w:val="009D03A8"/>
    <w:rsid w:val="009D194C"/>
    <w:rsid w:val="009D2627"/>
    <w:rsid w:val="009D2C6E"/>
    <w:rsid w:val="009D442E"/>
    <w:rsid w:val="009D49B3"/>
    <w:rsid w:val="009D4B9E"/>
    <w:rsid w:val="009D4C7C"/>
    <w:rsid w:val="009D4FF0"/>
    <w:rsid w:val="009D524D"/>
    <w:rsid w:val="009D703C"/>
    <w:rsid w:val="009D718F"/>
    <w:rsid w:val="009D775A"/>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6BA"/>
    <w:rsid w:val="00A17F63"/>
    <w:rsid w:val="00A206B3"/>
    <w:rsid w:val="00A208A1"/>
    <w:rsid w:val="00A20CDA"/>
    <w:rsid w:val="00A21191"/>
    <w:rsid w:val="00A2193B"/>
    <w:rsid w:val="00A229D0"/>
    <w:rsid w:val="00A22BA7"/>
    <w:rsid w:val="00A2351A"/>
    <w:rsid w:val="00A239D7"/>
    <w:rsid w:val="00A23B62"/>
    <w:rsid w:val="00A24168"/>
    <w:rsid w:val="00A243C8"/>
    <w:rsid w:val="00A248C7"/>
    <w:rsid w:val="00A264A9"/>
    <w:rsid w:val="00A27785"/>
    <w:rsid w:val="00A27D53"/>
    <w:rsid w:val="00A30187"/>
    <w:rsid w:val="00A30335"/>
    <w:rsid w:val="00A309A4"/>
    <w:rsid w:val="00A315AE"/>
    <w:rsid w:val="00A3246C"/>
    <w:rsid w:val="00A3265D"/>
    <w:rsid w:val="00A338C1"/>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47086"/>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471D"/>
    <w:rsid w:val="00A657D7"/>
    <w:rsid w:val="00A660AC"/>
    <w:rsid w:val="00A663AA"/>
    <w:rsid w:val="00A67664"/>
    <w:rsid w:val="00A67E6C"/>
    <w:rsid w:val="00A71B99"/>
    <w:rsid w:val="00A721B8"/>
    <w:rsid w:val="00A732B1"/>
    <w:rsid w:val="00A73786"/>
    <w:rsid w:val="00A739D0"/>
    <w:rsid w:val="00A74376"/>
    <w:rsid w:val="00A746B4"/>
    <w:rsid w:val="00A759B5"/>
    <w:rsid w:val="00A75E55"/>
    <w:rsid w:val="00A761D4"/>
    <w:rsid w:val="00A76593"/>
    <w:rsid w:val="00A7718D"/>
    <w:rsid w:val="00A77EC4"/>
    <w:rsid w:val="00A8122C"/>
    <w:rsid w:val="00A81530"/>
    <w:rsid w:val="00A81673"/>
    <w:rsid w:val="00A81784"/>
    <w:rsid w:val="00A838B0"/>
    <w:rsid w:val="00A84105"/>
    <w:rsid w:val="00A84D6B"/>
    <w:rsid w:val="00A850B1"/>
    <w:rsid w:val="00A8555A"/>
    <w:rsid w:val="00A855F8"/>
    <w:rsid w:val="00A858CB"/>
    <w:rsid w:val="00A85F9C"/>
    <w:rsid w:val="00A86C01"/>
    <w:rsid w:val="00A92879"/>
    <w:rsid w:val="00A92BEC"/>
    <w:rsid w:val="00A93DF8"/>
    <w:rsid w:val="00A93EA4"/>
    <w:rsid w:val="00A9442A"/>
    <w:rsid w:val="00A94ED8"/>
    <w:rsid w:val="00A959AA"/>
    <w:rsid w:val="00A95B3B"/>
    <w:rsid w:val="00A97886"/>
    <w:rsid w:val="00A97C69"/>
    <w:rsid w:val="00A97D79"/>
    <w:rsid w:val="00A97DD5"/>
    <w:rsid w:val="00AA016F"/>
    <w:rsid w:val="00AA0CA6"/>
    <w:rsid w:val="00AA1663"/>
    <w:rsid w:val="00AA1984"/>
    <w:rsid w:val="00AA1C48"/>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AA0"/>
    <w:rsid w:val="00AC007F"/>
    <w:rsid w:val="00AC03E4"/>
    <w:rsid w:val="00AC0FA5"/>
    <w:rsid w:val="00AC29DA"/>
    <w:rsid w:val="00AC2ECD"/>
    <w:rsid w:val="00AC3119"/>
    <w:rsid w:val="00AC498D"/>
    <w:rsid w:val="00AC49FB"/>
    <w:rsid w:val="00AC5A10"/>
    <w:rsid w:val="00AC6441"/>
    <w:rsid w:val="00AC6FFD"/>
    <w:rsid w:val="00AC72AA"/>
    <w:rsid w:val="00AC7D5C"/>
    <w:rsid w:val="00AC7FF9"/>
    <w:rsid w:val="00AD0642"/>
    <w:rsid w:val="00AD0AA3"/>
    <w:rsid w:val="00AD288D"/>
    <w:rsid w:val="00AD3F94"/>
    <w:rsid w:val="00AD4A5A"/>
    <w:rsid w:val="00AD5E2D"/>
    <w:rsid w:val="00AD696D"/>
    <w:rsid w:val="00AD6F9C"/>
    <w:rsid w:val="00AD7D69"/>
    <w:rsid w:val="00AE032F"/>
    <w:rsid w:val="00AE0BC3"/>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7B6"/>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413"/>
    <w:rsid w:val="00B179AB"/>
    <w:rsid w:val="00B20256"/>
    <w:rsid w:val="00B20D09"/>
    <w:rsid w:val="00B21270"/>
    <w:rsid w:val="00B21419"/>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1A3E"/>
    <w:rsid w:val="00B52E5B"/>
    <w:rsid w:val="00B5336F"/>
    <w:rsid w:val="00B536D4"/>
    <w:rsid w:val="00B54340"/>
    <w:rsid w:val="00B61138"/>
    <w:rsid w:val="00B61834"/>
    <w:rsid w:val="00B6253B"/>
    <w:rsid w:val="00B6329B"/>
    <w:rsid w:val="00B63A04"/>
    <w:rsid w:val="00B6408C"/>
    <w:rsid w:val="00B65587"/>
    <w:rsid w:val="00B664C7"/>
    <w:rsid w:val="00B66605"/>
    <w:rsid w:val="00B66C5E"/>
    <w:rsid w:val="00B70C3B"/>
    <w:rsid w:val="00B70D31"/>
    <w:rsid w:val="00B71CD8"/>
    <w:rsid w:val="00B720BF"/>
    <w:rsid w:val="00B721AA"/>
    <w:rsid w:val="00B72D53"/>
    <w:rsid w:val="00B72E1E"/>
    <w:rsid w:val="00B72F0A"/>
    <w:rsid w:val="00B739F6"/>
    <w:rsid w:val="00B74E68"/>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225"/>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919"/>
    <w:rsid w:val="00BB7AF1"/>
    <w:rsid w:val="00BC0FDC"/>
    <w:rsid w:val="00BC10BF"/>
    <w:rsid w:val="00BC159A"/>
    <w:rsid w:val="00BC1AA2"/>
    <w:rsid w:val="00BC2DA7"/>
    <w:rsid w:val="00BC3053"/>
    <w:rsid w:val="00BC3725"/>
    <w:rsid w:val="00BC3835"/>
    <w:rsid w:val="00BC43C2"/>
    <w:rsid w:val="00BC4D2E"/>
    <w:rsid w:val="00BC550C"/>
    <w:rsid w:val="00BC634B"/>
    <w:rsid w:val="00BC6381"/>
    <w:rsid w:val="00BC7235"/>
    <w:rsid w:val="00BC76FE"/>
    <w:rsid w:val="00BC776B"/>
    <w:rsid w:val="00BD0AAA"/>
    <w:rsid w:val="00BD11D9"/>
    <w:rsid w:val="00BD2890"/>
    <w:rsid w:val="00BD423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5B13"/>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930"/>
    <w:rsid w:val="00C15ABD"/>
    <w:rsid w:val="00C16695"/>
    <w:rsid w:val="00C16A14"/>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0CD8"/>
    <w:rsid w:val="00C326DD"/>
    <w:rsid w:val="00C3354C"/>
    <w:rsid w:val="00C33F45"/>
    <w:rsid w:val="00C34F5C"/>
    <w:rsid w:val="00C3719D"/>
    <w:rsid w:val="00C37722"/>
    <w:rsid w:val="00C37E54"/>
    <w:rsid w:val="00C40AD2"/>
    <w:rsid w:val="00C40F43"/>
    <w:rsid w:val="00C41779"/>
    <w:rsid w:val="00C45066"/>
    <w:rsid w:val="00C47623"/>
    <w:rsid w:val="00C4795B"/>
    <w:rsid w:val="00C50148"/>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63E"/>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3C6"/>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286"/>
    <w:rsid w:val="00CF4C4F"/>
    <w:rsid w:val="00CF5B3D"/>
    <w:rsid w:val="00CF625B"/>
    <w:rsid w:val="00CF687E"/>
    <w:rsid w:val="00CF70B8"/>
    <w:rsid w:val="00CF7764"/>
    <w:rsid w:val="00D00118"/>
    <w:rsid w:val="00D02520"/>
    <w:rsid w:val="00D02C0E"/>
    <w:rsid w:val="00D0349B"/>
    <w:rsid w:val="00D0573B"/>
    <w:rsid w:val="00D05895"/>
    <w:rsid w:val="00D065D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6985"/>
    <w:rsid w:val="00D17D5F"/>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5F2F"/>
    <w:rsid w:val="00D361FC"/>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4EAB"/>
    <w:rsid w:val="00D5513F"/>
    <w:rsid w:val="00D5534A"/>
    <w:rsid w:val="00D55AD5"/>
    <w:rsid w:val="00D576CA"/>
    <w:rsid w:val="00D6067A"/>
    <w:rsid w:val="00D61AF5"/>
    <w:rsid w:val="00D62207"/>
    <w:rsid w:val="00D63714"/>
    <w:rsid w:val="00D63B94"/>
    <w:rsid w:val="00D640DA"/>
    <w:rsid w:val="00D652B5"/>
    <w:rsid w:val="00D65713"/>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4B0"/>
    <w:rsid w:val="00D9196D"/>
    <w:rsid w:val="00D91F2B"/>
    <w:rsid w:val="00D92982"/>
    <w:rsid w:val="00D93207"/>
    <w:rsid w:val="00D93A32"/>
    <w:rsid w:val="00D93B70"/>
    <w:rsid w:val="00D9453C"/>
    <w:rsid w:val="00D95CEE"/>
    <w:rsid w:val="00D96FCE"/>
    <w:rsid w:val="00DA0D90"/>
    <w:rsid w:val="00DA18D1"/>
    <w:rsid w:val="00DA1B30"/>
    <w:rsid w:val="00DA2FA3"/>
    <w:rsid w:val="00DA305E"/>
    <w:rsid w:val="00DA3856"/>
    <w:rsid w:val="00DA3F78"/>
    <w:rsid w:val="00DA5417"/>
    <w:rsid w:val="00DA56E8"/>
    <w:rsid w:val="00DA5851"/>
    <w:rsid w:val="00DA5971"/>
    <w:rsid w:val="00DA75F8"/>
    <w:rsid w:val="00DA7D5F"/>
    <w:rsid w:val="00DB0A9F"/>
    <w:rsid w:val="00DB1CCD"/>
    <w:rsid w:val="00DB1F42"/>
    <w:rsid w:val="00DB2E80"/>
    <w:rsid w:val="00DB3185"/>
    <w:rsid w:val="00DB377D"/>
    <w:rsid w:val="00DB3F3F"/>
    <w:rsid w:val="00DB4F87"/>
    <w:rsid w:val="00DB74C2"/>
    <w:rsid w:val="00DB7BDB"/>
    <w:rsid w:val="00DC0F09"/>
    <w:rsid w:val="00DC13E6"/>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5B8"/>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1680"/>
    <w:rsid w:val="00E02DD1"/>
    <w:rsid w:val="00E03780"/>
    <w:rsid w:val="00E0393B"/>
    <w:rsid w:val="00E0440F"/>
    <w:rsid w:val="00E045B2"/>
    <w:rsid w:val="00E04B6A"/>
    <w:rsid w:val="00E05081"/>
    <w:rsid w:val="00E064D3"/>
    <w:rsid w:val="00E06961"/>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0C"/>
    <w:rsid w:val="00E17312"/>
    <w:rsid w:val="00E17FA2"/>
    <w:rsid w:val="00E20BFB"/>
    <w:rsid w:val="00E21504"/>
    <w:rsid w:val="00E21843"/>
    <w:rsid w:val="00E21AC1"/>
    <w:rsid w:val="00E21F11"/>
    <w:rsid w:val="00E22330"/>
    <w:rsid w:val="00E22364"/>
    <w:rsid w:val="00E25748"/>
    <w:rsid w:val="00E25D51"/>
    <w:rsid w:val="00E260C4"/>
    <w:rsid w:val="00E304AD"/>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5E39"/>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7377"/>
    <w:rsid w:val="00E67C51"/>
    <w:rsid w:val="00E67C78"/>
    <w:rsid w:val="00E70446"/>
    <w:rsid w:val="00E70887"/>
    <w:rsid w:val="00E7233A"/>
    <w:rsid w:val="00E72EFC"/>
    <w:rsid w:val="00E73B75"/>
    <w:rsid w:val="00E7418E"/>
    <w:rsid w:val="00E7476F"/>
    <w:rsid w:val="00E74EF5"/>
    <w:rsid w:val="00E758EC"/>
    <w:rsid w:val="00E76517"/>
    <w:rsid w:val="00E768EA"/>
    <w:rsid w:val="00E76AA8"/>
    <w:rsid w:val="00E76B2B"/>
    <w:rsid w:val="00E774DD"/>
    <w:rsid w:val="00E80A95"/>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4207"/>
    <w:rsid w:val="00EC46AB"/>
    <w:rsid w:val="00EC512D"/>
    <w:rsid w:val="00EC5653"/>
    <w:rsid w:val="00EC616F"/>
    <w:rsid w:val="00EC71CE"/>
    <w:rsid w:val="00EC7D25"/>
    <w:rsid w:val="00ED0393"/>
    <w:rsid w:val="00ED1006"/>
    <w:rsid w:val="00ED1895"/>
    <w:rsid w:val="00ED42B3"/>
    <w:rsid w:val="00ED5012"/>
    <w:rsid w:val="00ED51BF"/>
    <w:rsid w:val="00ED51DE"/>
    <w:rsid w:val="00ED5A72"/>
    <w:rsid w:val="00ED7454"/>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BF"/>
    <w:rsid w:val="00F11CFC"/>
    <w:rsid w:val="00F11EFB"/>
    <w:rsid w:val="00F13CE9"/>
    <w:rsid w:val="00F146EB"/>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400E4"/>
    <w:rsid w:val="00F40F0C"/>
    <w:rsid w:val="00F41EE3"/>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1FC"/>
    <w:rsid w:val="00F71F69"/>
    <w:rsid w:val="00F72286"/>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29F"/>
    <w:rsid w:val="00F90411"/>
    <w:rsid w:val="00F9056A"/>
    <w:rsid w:val="00F90F74"/>
    <w:rsid w:val="00F90F79"/>
    <w:rsid w:val="00F90F8D"/>
    <w:rsid w:val="00F918F7"/>
    <w:rsid w:val="00F925DF"/>
    <w:rsid w:val="00F92782"/>
    <w:rsid w:val="00F93AA9"/>
    <w:rsid w:val="00F95514"/>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340"/>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3C"/>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96E47E1"/>
  <w15:chartTrackingRefBased/>
  <w15:docId w15:val="{EC52150B-85BF-40B5-B399-877F6865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68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customStyle="1" w:styleId="af7">
    <w:name w:val="列表段落"/>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paragraph" w:styleId="afd">
    <w:name w:val="List Paragraph"/>
    <w:basedOn w:val="a0"/>
    <w:uiPriority w:val="34"/>
    <w:qFormat/>
    <w:rsid w:val="003B53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1456376">
      <w:bodyDiv w:val="1"/>
      <w:marLeft w:val="0"/>
      <w:marRight w:val="0"/>
      <w:marTop w:val="0"/>
      <w:marBottom w:val="0"/>
      <w:divBdr>
        <w:top w:val="none" w:sz="0" w:space="0" w:color="auto"/>
        <w:left w:val="none" w:sz="0" w:space="0" w:color="auto"/>
        <w:bottom w:val="none" w:sz="0" w:space="0" w:color="auto"/>
        <w:right w:val="none" w:sz="0" w:space="0" w:color="auto"/>
      </w:divBdr>
    </w:div>
    <w:div w:id="623116675">
      <w:bodyDiv w:val="1"/>
      <w:marLeft w:val="0"/>
      <w:marRight w:val="0"/>
      <w:marTop w:val="0"/>
      <w:marBottom w:val="0"/>
      <w:divBdr>
        <w:top w:val="none" w:sz="0" w:space="0" w:color="auto"/>
        <w:left w:val="none" w:sz="0" w:space="0" w:color="auto"/>
        <w:bottom w:val="none" w:sz="0" w:space="0" w:color="auto"/>
        <w:right w:val="none" w:sz="0" w:space="0" w:color="auto"/>
      </w:divBdr>
      <w:divsChild>
        <w:div w:id="1791052880">
          <w:marLeft w:val="1080"/>
          <w:marRight w:val="0"/>
          <w:marTop w:val="100"/>
          <w:marBottom w:val="0"/>
          <w:divBdr>
            <w:top w:val="none" w:sz="0" w:space="0" w:color="auto"/>
            <w:left w:val="none" w:sz="0" w:space="0" w:color="auto"/>
            <w:bottom w:val="none" w:sz="0" w:space="0" w:color="auto"/>
            <w:right w:val="none" w:sz="0" w:space="0" w:color="auto"/>
          </w:divBdr>
        </w:div>
      </w:divsChild>
    </w:div>
    <w:div w:id="946812750">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2117941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59A8E-69B8-4A40-B26D-D9470AD72F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100</TotalTime>
  <Pages>3</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OPPO(Zhongda)</cp:lastModifiedBy>
  <cp:revision>33</cp:revision>
  <cp:lastPrinted>2008-01-31T16:09:00Z</cp:lastPrinted>
  <dcterms:created xsi:type="dcterms:W3CDTF">2020-10-14T13:43:00Z</dcterms:created>
  <dcterms:modified xsi:type="dcterms:W3CDTF">2020-10-22T08:21:00Z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